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昆明医科大学第二附属医院咨询一览表</w:t>
      </w:r>
    </w:p>
    <w:tbl>
      <w:tblPr>
        <w:tblStyle w:val="10"/>
        <w:tblW w:w="493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1279"/>
        <w:gridCol w:w="1657"/>
        <w:gridCol w:w="1404"/>
        <w:gridCol w:w="1296"/>
        <w:gridCol w:w="1286"/>
        <w:gridCol w:w="1553"/>
        <w:gridCol w:w="2465"/>
        <w:gridCol w:w="1114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56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592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554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集采流水号</w:t>
            </w:r>
          </w:p>
        </w:tc>
        <w:tc>
          <w:tcPr>
            <w:tcW w:w="880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国家医保编码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451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集采单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4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9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451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9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45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9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45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9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5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9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5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9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5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9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5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4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9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5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b/>
          <w:color w:val="auto"/>
          <w:sz w:val="22"/>
          <w:szCs w:val="28"/>
        </w:rPr>
        <w:t>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b/>
          <w:color w:val="auto"/>
          <w:sz w:val="22"/>
          <w:szCs w:val="28"/>
        </w:rPr>
        <w:t>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