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方正小标宋_GBK" w:hAnsi="方正小标宋_GBK" w:eastAsia="方正小标宋_GBK" w:cs="方正小标宋_GBK"/>
          <w:sz w:val="28"/>
          <w:szCs w:val="28"/>
        </w:rPr>
      </w:pPr>
      <w:r>
        <w:rPr>
          <w:rFonts w:hint="eastAsia" w:ascii="方正小标宋_GBK" w:hAnsi="方正小标宋_GBK" w:eastAsia="方正小标宋_GBK" w:cs="方正小标宋_GBK"/>
          <w:sz w:val="28"/>
          <w:szCs w:val="28"/>
        </w:rPr>
        <w:t>昆明医科大学第二附属医院信息系统及设备</w:t>
      </w:r>
      <w:r>
        <w:rPr>
          <w:rFonts w:hint="eastAsia" w:ascii="方正小标宋_GBK" w:hAnsi="方正小标宋_GBK" w:eastAsia="方正小标宋_GBK" w:cs="方正小标宋_GBK"/>
          <w:sz w:val="28"/>
          <w:szCs w:val="28"/>
          <w:lang w:eastAsia="zh-CN"/>
        </w:rPr>
        <w:t>（</w:t>
      </w:r>
      <w:r>
        <w:rPr>
          <w:rFonts w:hint="eastAsia" w:ascii="方正小标宋_GBK" w:hAnsi="方正小标宋_GBK" w:eastAsia="方正小标宋_GBK" w:cs="方正小标宋_GBK"/>
          <w:sz w:val="28"/>
          <w:szCs w:val="28"/>
          <w:lang w:val="en-US" w:eastAsia="zh-CN"/>
        </w:rPr>
        <w:t>服务类</w:t>
      </w:r>
      <w:r>
        <w:rPr>
          <w:rFonts w:hint="eastAsia" w:ascii="方正小标宋_GBK" w:hAnsi="方正小标宋_GBK" w:eastAsia="方正小标宋_GBK" w:cs="方正小标宋_GBK"/>
          <w:sz w:val="28"/>
          <w:szCs w:val="28"/>
          <w:lang w:eastAsia="zh-CN"/>
        </w:rPr>
        <w:t>）</w:t>
      </w:r>
      <w:r>
        <w:rPr>
          <w:rFonts w:hint="eastAsia" w:ascii="方正小标宋_GBK" w:hAnsi="方正小标宋_GBK" w:eastAsia="方正小标宋_GBK" w:cs="方正小标宋_GBK"/>
          <w:sz w:val="28"/>
          <w:szCs w:val="28"/>
        </w:rPr>
        <w:t>咨询一览表</w:t>
      </w:r>
    </w:p>
    <w:tbl>
      <w:tblPr>
        <w:tblStyle w:val="5"/>
        <w:tblW w:w="1518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04"/>
        <w:gridCol w:w="708"/>
        <w:gridCol w:w="290"/>
        <w:gridCol w:w="849"/>
        <w:gridCol w:w="1983"/>
        <w:gridCol w:w="850"/>
        <w:gridCol w:w="355"/>
        <w:gridCol w:w="354"/>
        <w:gridCol w:w="1277"/>
        <w:gridCol w:w="22"/>
        <w:gridCol w:w="225"/>
        <w:gridCol w:w="1878"/>
        <w:gridCol w:w="1134"/>
        <w:gridCol w:w="1558"/>
        <w:gridCol w:w="189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7" w:hRule="atLeast"/>
        </w:trPr>
        <w:tc>
          <w:tcPr>
            <w:tcW w:w="2512" w:type="dxa"/>
            <w:gridSpan w:val="2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方正黑体_GBK" w:hAnsi="方正黑体_GBK" w:eastAsia="方正黑体_GBK" w:cs="方正黑体_GBK"/>
                <w:b/>
                <w:color w:val="7F7F7F"/>
                <w:sz w:val="24"/>
                <w:szCs w:val="24"/>
              </w:rPr>
            </w:pPr>
            <w:r>
              <w:rPr>
                <w:rFonts w:hint="eastAsia" w:ascii="方正黑体_GBK" w:hAnsi="方正黑体_GBK" w:eastAsia="方正黑体_GBK" w:cs="方正黑体_GBK"/>
                <w:b/>
                <w:sz w:val="24"/>
                <w:szCs w:val="24"/>
              </w:rPr>
              <w:t>公司名称（盖章）</w:t>
            </w:r>
          </w:p>
        </w:tc>
        <w:tc>
          <w:tcPr>
            <w:tcW w:w="3122" w:type="dxa"/>
            <w:gridSpan w:val="3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方正黑体_GBK" w:hAnsi="方正黑体_GBK" w:eastAsia="方正黑体_GBK" w:cs="方正黑体_GBK"/>
                <w:b/>
                <w:sz w:val="24"/>
                <w:szCs w:val="24"/>
              </w:rPr>
            </w:pPr>
          </w:p>
        </w:tc>
        <w:tc>
          <w:tcPr>
            <w:tcW w:w="2836" w:type="dxa"/>
            <w:gridSpan w:val="4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方正黑体_GBK" w:hAnsi="方正黑体_GBK" w:eastAsia="方正黑体_GBK" w:cs="方正黑体_GBK"/>
                <w:b/>
                <w:sz w:val="24"/>
                <w:szCs w:val="24"/>
              </w:rPr>
            </w:pPr>
            <w:r>
              <w:rPr>
                <w:rFonts w:hint="eastAsia" w:ascii="方正黑体_GBK" w:hAnsi="方正黑体_GBK" w:eastAsia="方正黑体_GBK" w:cs="方正黑体_GBK"/>
                <w:b/>
                <w:sz w:val="24"/>
                <w:szCs w:val="24"/>
              </w:rPr>
              <w:t>报名公司项目负责人</w:t>
            </w:r>
          </w:p>
        </w:tc>
        <w:tc>
          <w:tcPr>
            <w:tcW w:w="2125" w:type="dxa"/>
            <w:gridSpan w:val="3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方正黑体_GBK" w:hAnsi="方正黑体_GBK" w:eastAsia="方正黑体_GBK" w:cs="方正黑体_GBK"/>
                <w:b/>
                <w:sz w:val="24"/>
                <w:szCs w:val="24"/>
              </w:rPr>
            </w:pPr>
          </w:p>
        </w:tc>
        <w:tc>
          <w:tcPr>
            <w:tcW w:w="2692" w:type="dxa"/>
            <w:gridSpan w:val="2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方正黑体_GBK" w:hAnsi="方正黑体_GBK" w:eastAsia="方正黑体_GBK" w:cs="方正黑体_GBK"/>
                <w:b/>
                <w:sz w:val="24"/>
                <w:szCs w:val="24"/>
              </w:rPr>
            </w:pPr>
            <w:r>
              <w:rPr>
                <w:rFonts w:hint="eastAsia" w:ascii="方正黑体_GBK" w:hAnsi="方正黑体_GBK" w:eastAsia="方正黑体_GBK" w:cs="方正黑体_GBK"/>
                <w:b/>
                <w:sz w:val="24"/>
                <w:szCs w:val="24"/>
              </w:rPr>
              <w:t>联系电话/电子邮箱</w:t>
            </w:r>
          </w:p>
        </w:tc>
        <w:tc>
          <w:tcPr>
            <w:tcW w:w="1893" w:type="dxa"/>
            <w:shd w:val="clear" w:color="auto" w:fill="auto"/>
          </w:tcPr>
          <w:p>
            <w:pPr>
              <w:spacing w:line="400" w:lineRule="exact"/>
              <w:rPr>
                <w:rFonts w:ascii="方正黑体_GBK" w:hAnsi="方正黑体_GBK" w:eastAsia="方正黑体_GBK" w:cs="方正黑体_GBK"/>
                <w:b/>
                <w:sz w:val="24"/>
                <w:szCs w:val="24"/>
              </w:rPr>
            </w:pPr>
            <w:r>
              <w:rPr>
                <w:rFonts w:hint="eastAsia" w:ascii="方正黑体_GBK" w:hAnsi="方正黑体_GBK" w:eastAsia="方正黑体_GBK" w:cs="方正黑体_GBK"/>
                <w:b/>
                <w:sz w:val="24"/>
                <w:szCs w:val="24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atLeast"/>
        </w:trPr>
        <w:tc>
          <w:tcPr>
            <w:tcW w:w="2512" w:type="dxa"/>
            <w:gridSpan w:val="2"/>
            <w:vMerge w:val="restart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方正黑体_GBK" w:hAnsi="方正黑体_GBK" w:eastAsia="方正黑体_GBK" w:cs="方正黑体_GBK"/>
                <w:b/>
                <w:sz w:val="24"/>
                <w:szCs w:val="24"/>
              </w:rPr>
            </w:pPr>
            <w:r>
              <w:rPr>
                <w:rFonts w:hint="eastAsia" w:ascii="方正黑体_GBK" w:hAnsi="方正黑体_GBK" w:eastAsia="方正黑体_GBK" w:cs="方正黑体_GBK"/>
                <w:b/>
                <w:sz w:val="24"/>
                <w:szCs w:val="24"/>
                <w:lang w:val="en-US" w:eastAsia="zh-CN"/>
              </w:rPr>
              <w:t>服务项目</w:t>
            </w:r>
            <w:r>
              <w:rPr>
                <w:rFonts w:hint="eastAsia" w:ascii="方正黑体_GBK" w:hAnsi="方正黑体_GBK" w:eastAsia="方正黑体_GBK" w:cs="方正黑体_GBK"/>
                <w:b/>
                <w:sz w:val="24"/>
                <w:szCs w:val="24"/>
              </w:rPr>
              <w:t>名称</w:t>
            </w:r>
          </w:p>
        </w:tc>
        <w:tc>
          <w:tcPr>
            <w:tcW w:w="3122" w:type="dxa"/>
            <w:gridSpan w:val="3"/>
            <w:vMerge w:val="restart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方正黑体_GBK" w:hAnsi="方正黑体_GBK" w:eastAsia="方正黑体_GBK" w:cs="方正黑体_GBK"/>
                <w:b/>
                <w:sz w:val="24"/>
                <w:szCs w:val="24"/>
              </w:rPr>
            </w:pPr>
          </w:p>
        </w:tc>
        <w:tc>
          <w:tcPr>
            <w:tcW w:w="2836" w:type="dxa"/>
            <w:gridSpan w:val="4"/>
            <w:vMerge w:val="restart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hint="default" w:ascii="方正黑体_GBK" w:hAnsi="方正黑体_GBK" w:eastAsia="方正黑体_GBK" w:cs="方正黑体_GBK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b/>
                <w:sz w:val="24"/>
                <w:szCs w:val="24"/>
                <w:lang w:val="en-US" w:eastAsia="zh-CN"/>
              </w:rPr>
              <w:t>服务内容</w:t>
            </w:r>
          </w:p>
        </w:tc>
        <w:tc>
          <w:tcPr>
            <w:tcW w:w="2125" w:type="dxa"/>
            <w:gridSpan w:val="3"/>
            <w:vMerge w:val="restart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方正黑体_GBK" w:hAnsi="方正黑体_GBK" w:eastAsia="方正黑体_GBK" w:cs="方正黑体_GBK"/>
                <w:b/>
                <w:sz w:val="24"/>
                <w:szCs w:val="24"/>
              </w:rPr>
            </w:pPr>
          </w:p>
        </w:tc>
        <w:tc>
          <w:tcPr>
            <w:tcW w:w="2692" w:type="dxa"/>
            <w:gridSpan w:val="2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方正黑体_GBK" w:hAnsi="方正黑体_GBK" w:eastAsia="方正黑体_GBK" w:cs="方正黑体_GBK"/>
                <w:b/>
                <w:sz w:val="24"/>
                <w:szCs w:val="24"/>
              </w:rPr>
            </w:pPr>
            <w:r>
              <w:rPr>
                <w:rFonts w:hint="eastAsia" w:ascii="方正黑体_GBK" w:hAnsi="方正黑体_GBK" w:eastAsia="方正黑体_GBK" w:cs="方正黑体_GBK"/>
                <w:b/>
                <w:sz w:val="24"/>
                <w:szCs w:val="24"/>
              </w:rPr>
              <w:t>第一次报价（单价）</w:t>
            </w:r>
          </w:p>
          <w:p>
            <w:pPr>
              <w:spacing w:line="400" w:lineRule="exact"/>
              <w:jc w:val="center"/>
              <w:rPr>
                <w:rFonts w:ascii="方正黑体_GBK" w:hAnsi="方正黑体_GBK" w:eastAsia="方正黑体_GBK" w:cs="方正黑体_GBK"/>
                <w:b/>
                <w:sz w:val="24"/>
                <w:szCs w:val="24"/>
              </w:rPr>
            </w:pPr>
            <w:r>
              <w:rPr>
                <w:rFonts w:hint="eastAsia" w:ascii="方正黑体_GBK" w:hAnsi="方正黑体_GBK" w:eastAsia="方正黑体_GBK" w:cs="方正黑体_GBK"/>
                <w:b/>
                <w:sz w:val="24"/>
                <w:szCs w:val="24"/>
              </w:rPr>
              <w:t>（人民币）</w:t>
            </w:r>
          </w:p>
        </w:tc>
        <w:tc>
          <w:tcPr>
            <w:tcW w:w="1893" w:type="dxa"/>
            <w:shd w:val="clear" w:color="auto" w:fill="auto"/>
          </w:tcPr>
          <w:p>
            <w:pPr>
              <w:spacing w:line="400" w:lineRule="exact"/>
              <w:rPr>
                <w:rFonts w:ascii="方正黑体_GBK" w:hAnsi="方正黑体_GBK" w:eastAsia="方正黑体_GBK" w:cs="方正黑体_GBK"/>
                <w:b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atLeast"/>
        </w:trPr>
        <w:tc>
          <w:tcPr>
            <w:tcW w:w="2512" w:type="dxa"/>
            <w:gridSpan w:val="2"/>
            <w:vMerge w:val="continue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方正黑体_GBK" w:hAnsi="方正黑体_GBK" w:eastAsia="方正黑体_GBK" w:cs="方正黑体_GBK"/>
                <w:b/>
                <w:sz w:val="24"/>
                <w:szCs w:val="24"/>
              </w:rPr>
            </w:pPr>
          </w:p>
        </w:tc>
        <w:tc>
          <w:tcPr>
            <w:tcW w:w="3122" w:type="dxa"/>
            <w:gridSpan w:val="3"/>
            <w:vMerge w:val="continue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方正黑体_GBK" w:hAnsi="方正黑体_GBK" w:eastAsia="方正黑体_GBK" w:cs="方正黑体_GBK"/>
                <w:b/>
                <w:sz w:val="24"/>
                <w:szCs w:val="24"/>
              </w:rPr>
            </w:pPr>
          </w:p>
        </w:tc>
        <w:tc>
          <w:tcPr>
            <w:tcW w:w="2836" w:type="dxa"/>
            <w:gridSpan w:val="4"/>
            <w:vMerge w:val="continue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方正黑体_GBK" w:hAnsi="方正黑体_GBK" w:eastAsia="方正黑体_GBK" w:cs="方正黑体_GBK"/>
                <w:b/>
                <w:sz w:val="24"/>
                <w:szCs w:val="24"/>
              </w:rPr>
            </w:pPr>
          </w:p>
        </w:tc>
        <w:tc>
          <w:tcPr>
            <w:tcW w:w="2125" w:type="dxa"/>
            <w:gridSpan w:val="3"/>
            <w:vMerge w:val="continue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方正黑体_GBK" w:hAnsi="方正黑体_GBK" w:eastAsia="方正黑体_GBK" w:cs="方正黑体_GBK"/>
                <w:b/>
                <w:sz w:val="24"/>
                <w:szCs w:val="24"/>
              </w:rPr>
            </w:pPr>
          </w:p>
        </w:tc>
        <w:tc>
          <w:tcPr>
            <w:tcW w:w="2692" w:type="dxa"/>
            <w:gridSpan w:val="2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方正黑体_GBK" w:hAnsi="方正黑体_GBK" w:eastAsia="方正黑体_GBK" w:cs="方正黑体_GBK"/>
                <w:b/>
                <w:sz w:val="24"/>
                <w:szCs w:val="24"/>
              </w:rPr>
            </w:pPr>
            <w:r>
              <w:rPr>
                <w:rFonts w:hint="eastAsia" w:ascii="方正黑体_GBK" w:hAnsi="方正黑体_GBK" w:eastAsia="方正黑体_GBK" w:cs="方正黑体_GBK"/>
                <w:b/>
                <w:sz w:val="24"/>
                <w:szCs w:val="24"/>
              </w:rPr>
              <w:t>第二次报价（单价）</w:t>
            </w:r>
          </w:p>
          <w:p>
            <w:pPr>
              <w:spacing w:line="400" w:lineRule="exact"/>
              <w:jc w:val="center"/>
              <w:rPr>
                <w:rFonts w:ascii="方正黑体_GBK" w:hAnsi="方正黑体_GBK" w:eastAsia="方正黑体_GBK" w:cs="方正黑体_GBK"/>
                <w:b/>
                <w:sz w:val="24"/>
                <w:szCs w:val="24"/>
              </w:rPr>
            </w:pPr>
            <w:r>
              <w:rPr>
                <w:rFonts w:hint="eastAsia" w:ascii="方正黑体_GBK" w:hAnsi="方正黑体_GBK" w:eastAsia="方正黑体_GBK" w:cs="方正黑体_GBK"/>
                <w:b/>
                <w:sz w:val="24"/>
                <w:szCs w:val="24"/>
              </w:rPr>
              <w:t>（人民币）</w:t>
            </w:r>
          </w:p>
        </w:tc>
        <w:tc>
          <w:tcPr>
            <w:tcW w:w="1893" w:type="dxa"/>
            <w:shd w:val="clear" w:color="auto" w:fill="auto"/>
            <w:vAlign w:val="bottom"/>
          </w:tcPr>
          <w:p>
            <w:pPr>
              <w:spacing w:line="400" w:lineRule="exact"/>
              <w:rPr>
                <w:rFonts w:ascii="方正黑体_GBK" w:hAnsi="方正黑体_GBK" w:eastAsia="方正黑体_GBK" w:cs="方正黑体_GBK"/>
                <w:b/>
                <w:sz w:val="24"/>
                <w:szCs w:val="24"/>
              </w:rPr>
            </w:pPr>
            <w:r>
              <w:rPr>
                <w:rFonts w:hint="eastAsia" w:ascii="方正黑体_GBK" w:hAnsi="方正黑体_GBK" w:eastAsia="方正黑体_GBK" w:cs="方正黑体_GBK"/>
                <w:b/>
                <w:sz w:val="24"/>
                <w:szCs w:val="24"/>
              </w:rPr>
              <w:t xml:space="preserve">     </w:t>
            </w:r>
          </w:p>
          <w:p>
            <w:pPr>
              <w:spacing w:line="400" w:lineRule="exact"/>
              <w:rPr>
                <w:rFonts w:ascii="方正黑体_GBK" w:hAnsi="方正黑体_GBK" w:eastAsia="方正黑体_GBK" w:cs="方正黑体_GBK"/>
                <w:b/>
                <w:sz w:val="24"/>
                <w:szCs w:val="24"/>
              </w:rPr>
            </w:pPr>
            <w:r>
              <w:rPr>
                <w:rFonts w:hint="eastAsia" w:ascii="方正黑体_GBK" w:hAnsi="方正黑体_GBK" w:eastAsia="方正黑体_GBK" w:cs="方正黑体_GBK"/>
                <w:b/>
                <w:szCs w:val="21"/>
              </w:rPr>
              <w:t>签名/盖章：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0" w:hRule="exact"/>
        </w:trPr>
        <w:tc>
          <w:tcPr>
            <w:tcW w:w="2512" w:type="dxa"/>
            <w:gridSpan w:val="2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hint="default" w:ascii="方正黑体_GBK" w:hAnsi="方正黑体_GBK" w:eastAsia="方正黑体_GBK" w:cs="方正黑体_GBK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b/>
                <w:sz w:val="24"/>
                <w:szCs w:val="24"/>
                <w:lang w:val="en-US" w:eastAsia="zh-CN"/>
              </w:rPr>
              <w:t>服务提供自主性</w:t>
            </w:r>
          </w:p>
        </w:tc>
        <w:tc>
          <w:tcPr>
            <w:tcW w:w="3122" w:type="dxa"/>
            <w:gridSpan w:val="3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方正黑体_GBK" w:hAnsi="方正黑体_GBK" w:eastAsia="方正黑体_GBK" w:cs="方正黑体_GBK"/>
                <w:b/>
                <w:sz w:val="24"/>
                <w:szCs w:val="24"/>
              </w:rPr>
            </w:pPr>
          </w:p>
        </w:tc>
        <w:tc>
          <w:tcPr>
            <w:tcW w:w="850" w:type="dxa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方正黑体_GBK" w:hAnsi="方正黑体_GBK" w:eastAsia="方正黑体_GBK" w:cs="方正黑体_GBK"/>
                <w:b/>
                <w:sz w:val="24"/>
                <w:szCs w:val="24"/>
              </w:rPr>
            </w:pPr>
            <w:r>
              <w:rPr>
                <w:rFonts w:hint="eastAsia" w:ascii="方正黑体_GBK" w:hAnsi="方正黑体_GBK" w:eastAsia="方正黑体_GBK" w:cs="方正黑体_GBK"/>
                <w:b/>
                <w:sz w:val="24"/>
                <w:szCs w:val="24"/>
              </w:rPr>
              <w:t>国产/进口</w:t>
            </w:r>
          </w:p>
        </w:tc>
        <w:tc>
          <w:tcPr>
            <w:tcW w:w="709" w:type="dxa"/>
            <w:gridSpan w:val="2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方正黑体_GBK" w:hAnsi="方正黑体_GBK" w:eastAsia="方正黑体_GBK" w:cs="方正黑体_GBK"/>
                <w:b/>
                <w:sz w:val="24"/>
                <w:szCs w:val="24"/>
              </w:rPr>
            </w:pPr>
          </w:p>
        </w:tc>
        <w:tc>
          <w:tcPr>
            <w:tcW w:w="1277" w:type="dxa"/>
            <w:shd w:val="clear" w:color="auto" w:fill="auto"/>
            <w:vAlign w:val="center"/>
          </w:tcPr>
          <w:p>
            <w:pPr>
              <w:adjustRightIn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方正黑体_GBK" w:hAnsi="方正黑体_GBK" w:eastAsia="方正黑体_GBK" w:cs="方正黑体_GBK"/>
                <w:b/>
                <w:sz w:val="24"/>
                <w:szCs w:val="24"/>
              </w:rPr>
            </w:pPr>
            <w:r>
              <w:rPr>
                <w:rFonts w:hint="eastAsia" w:ascii="方正黑体_GBK" w:hAnsi="方正黑体_GBK" w:eastAsia="方正黑体_GBK" w:cs="方正黑体_GBK"/>
                <w:b/>
                <w:sz w:val="21"/>
                <w:szCs w:val="21"/>
                <w:lang w:val="en-US" w:eastAsia="zh-CN"/>
              </w:rPr>
              <w:t>同类服务进入</w:t>
            </w:r>
            <w:r>
              <w:rPr>
                <w:rFonts w:hint="eastAsia" w:ascii="方正黑体_GBK" w:hAnsi="方正黑体_GBK" w:eastAsia="方正黑体_GBK" w:cs="方正黑体_GBK"/>
                <w:b/>
                <w:sz w:val="21"/>
                <w:szCs w:val="21"/>
              </w:rPr>
              <w:t>市场时间</w:t>
            </w:r>
          </w:p>
        </w:tc>
        <w:tc>
          <w:tcPr>
            <w:tcW w:w="2125" w:type="dxa"/>
            <w:gridSpan w:val="3"/>
            <w:shd w:val="clear" w:color="auto" w:fill="auto"/>
          </w:tcPr>
          <w:p>
            <w:pPr>
              <w:spacing w:line="400" w:lineRule="exact"/>
              <w:rPr>
                <w:rFonts w:ascii="方正黑体_GBK" w:hAnsi="方正黑体_GBK" w:eastAsia="方正黑体_GBK" w:cs="方正黑体_GBK"/>
                <w:b/>
                <w:sz w:val="24"/>
                <w:szCs w:val="24"/>
              </w:rPr>
            </w:pPr>
          </w:p>
        </w:tc>
        <w:tc>
          <w:tcPr>
            <w:tcW w:w="2692" w:type="dxa"/>
            <w:gridSpan w:val="2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hint="eastAsia" w:ascii="方正黑体_GBK" w:hAnsi="方正黑体_GBK" w:eastAsia="方正黑体_GBK" w:cs="方正黑体_GBK"/>
                <w:b/>
                <w:sz w:val="24"/>
                <w:szCs w:val="24"/>
                <w:lang w:eastAsia="zh-CN"/>
              </w:rPr>
            </w:pPr>
            <w:r>
              <w:rPr>
                <w:rFonts w:hint="eastAsia" w:ascii="方正黑体_GBK" w:hAnsi="方正黑体_GBK" w:eastAsia="方正黑体_GBK" w:cs="方正黑体_GBK"/>
                <w:b/>
                <w:sz w:val="24"/>
                <w:szCs w:val="24"/>
                <w:lang w:val="en-US" w:eastAsia="zh-CN"/>
              </w:rPr>
              <w:t>服务使用</w:t>
            </w:r>
            <w:r>
              <w:rPr>
                <w:rFonts w:hint="eastAsia" w:ascii="方正黑体_GBK" w:hAnsi="方正黑体_GBK" w:eastAsia="方正黑体_GBK" w:cs="方正黑体_GBK"/>
                <w:b/>
                <w:sz w:val="24"/>
                <w:szCs w:val="24"/>
                <w:lang w:eastAsia="zh-CN"/>
              </w:rPr>
              <w:t>系统授权情况</w:t>
            </w:r>
          </w:p>
        </w:tc>
        <w:tc>
          <w:tcPr>
            <w:tcW w:w="1893" w:type="dxa"/>
            <w:shd w:val="clear" w:color="auto" w:fill="auto"/>
          </w:tcPr>
          <w:p>
            <w:pPr>
              <w:spacing w:line="400" w:lineRule="exact"/>
              <w:jc w:val="center"/>
              <w:rPr>
                <w:rFonts w:ascii="方正黑体_GBK" w:hAnsi="方正黑体_GBK" w:eastAsia="方正黑体_GBK" w:cs="方正黑体_GBK"/>
                <w:b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atLeast"/>
        </w:trPr>
        <w:tc>
          <w:tcPr>
            <w:tcW w:w="2512" w:type="dxa"/>
            <w:gridSpan w:val="2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方正黑体_GBK" w:hAnsi="方正黑体_GBK" w:eastAsia="方正黑体_GBK" w:cs="方正黑体_GBK"/>
                <w:b/>
                <w:sz w:val="24"/>
                <w:szCs w:val="24"/>
              </w:rPr>
            </w:pPr>
            <w:r>
              <w:rPr>
                <w:rFonts w:hint="eastAsia" w:ascii="方正黑体_GBK" w:hAnsi="方正黑体_GBK" w:eastAsia="方正黑体_GBK" w:cs="方正黑体_GBK"/>
                <w:b/>
                <w:sz w:val="24"/>
                <w:szCs w:val="24"/>
              </w:rPr>
              <w:t>是否含有耗材/试剂</w:t>
            </w:r>
          </w:p>
        </w:tc>
        <w:tc>
          <w:tcPr>
            <w:tcW w:w="1139" w:type="dxa"/>
            <w:gridSpan w:val="2"/>
            <w:shd w:val="clear" w:color="auto" w:fill="auto"/>
            <w:vAlign w:val="center"/>
          </w:tcPr>
          <w:p>
            <w:pPr>
              <w:spacing w:line="400" w:lineRule="exact"/>
              <w:ind w:right="-107" w:rightChars="-51"/>
              <w:jc w:val="center"/>
              <w:rPr>
                <w:rFonts w:hint="eastAsia" w:ascii="方正黑体_GBK" w:hAnsi="方正黑体_GBK" w:eastAsia="方正黑体_GBK" w:cs="方正黑体_GBK"/>
                <w:b/>
                <w:sz w:val="24"/>
                <w:szCs w:val="24"/>
                <w:lang w:eastAsia="zh-CN"/>
              </w:rPr>
            </w:pPr>
            <w:r>
              <w:rPr>
                <w:rFonts w:hint="eastAsia" w:ascii="方正黑体_GBK" w:hAnsi="方正黑体_GBK" w:eastAsia="方正黑体_GBK" w:cs="方正黑体_GBK"/>
                <w:b/>
                <w:sz w:val="24"/>
                <w:szCs w:val="24"/>
                <w:lang w:eastAsia="zh-CN"/>
              </w:rPr>
              <w:t>否</w:t>
            </w:r>
          </w:p>
        </w:tc>
        <w:tc>
          <w:tcPr>
            <w:tcW w:w="1983" w:type="dxa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方正黑体_GBK" w:hAnsi="方正黑体_GBK" w:eastAsia="方正黑体_GBK" w:cs="方正黑体_GBK"/>
                <w:b/>
                <w:sz w:val="24"/>
                <w:szCs w:val="24"/>
              </w:rPr>
            </w:pPr>
            <w:r>
              <w:rPr>
                <w:rFonts w:hint="eastAsia" w:ascii="方正黑体_GBK" w:hAnsi="方正黑体_GBK" w:eastAsia="方正黑体_GBK" w:cs="方正黑体_GBK"/>
                <w:b/>
                <w:sz w:val="24"/>
                <w:szCs w:val="24"/>
              </w:rPr>
              <w:t>耗材/试剂报价</w:t>
            </w:r>
          </w:p>
        </w:tc>
        <w:tc>
          <w:tcPr>
            <w:tcW w:w="1205" w:type="dxa"/>
            <w:gridSpan w:val="2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方正黑体_GBK" w:hAnsi="方正黑体_GBK" w:eastAsia="方正黑体_GBK" w:cs="方正黑体_GBK"/>
                <w:b/>
                <w:sz w:val="24"/>
                <w:szCs w:val="24"/>
              </w:rPr>
            </w:pPr>
            <w:r>
              <w:rPr>
                <w:rFonts w:hint="eastAsia" w:ascii="方正黑体_GBK" w:hAnsi="方正黑体_GBK" w:eastAsia="方正黑体_GBK" w:cs="方正黑体_GBK"/>
                <w:b/>
                <w:sz w:val="24"/>
                <w:szCs w:val="24"/>
              </w:rPr>
              <w:t>第一次</w:t>
            </w:r>
          </w:p>
        </w:tc>
        <w:tc>
          <w:tcPr>
            <w:tcW w:w="3756" w:type="dxa"/>
            <w:gridSpan w:val="5"/>
            <w:shd w:val="clear" w:color="auto" w:fill="auto"/>
            <w:vAlign w:val="center"/>
          </w:tcPr>
          <w:p>
            <w:pPr>
              <w:tabs>
                <w:tab w:val="left" w:pos="1224"/>
              </w:tabs>
              <w:spacing w:line="400" w:lineRule="exact"/>
              <w:jc w:val="center"/>
              <w:rPr>
                <w:rFonts w:hint="eastAsia" w:ascii="方正黑体_GBK" w:hAnsi="方正黑体_GBK" w:eastAsia="方正黑体_GBK" w:cs="方正黑体_GBK"/>
                <w:b/>
                <w:sz w:val="24"/>
                <w:szCs w:val="24"/>
                <w:lang w:eastAsia="zh-CN"/>
              </w:rPr>
            </w:pPr>
            <w:r>
              <w:rPr>
                <w:rFonts w:hint="eastAsia" w:ascii="方正黑体_GBK" w:hAnsi="方正黑体_GBK" w:eastAsia="方正黑体_GBK" w:cs="方正黑体_GBK"/>
                <w:b/>
                <w:sz w:val="24"/>
                <w:szCs w:val="24"/>
                <w:lang w:eastAsia="zh-CN"/>
              </w:rPr>
              <w:t>不适用</w:t>
            </w:r>
          </w:p>
        </w:tc>
        <w:tc>
          <w:tcPr>
            <w:tcW w:w="1134" w:type="dxa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方正黑体_GBK" w:hAnsi="方正黑体_GBK" w:eastAsia="方正黑体_GBK" w:cs="方正黑体_GBK"/>
                <w:b/>
                <w:sz w:val="24"/>
                <w:szCs w:val="24"/>
              </w:rPr>
            </w:pPr>
            <w:r>
              <w:rPr>
                <w:rFonts w:hint="eastAsia" w:ascii="方正黑体_GBK" w:hAnsi="方正黑体_GBK" w:eastAsia="方正黑体_GBK" w:cs="方正黑体_GBK"/>
                <w:b/>
                <w:sz w:val="24"/>
                <w:szCs w:val="24"/>
              </w:rPr>
              <w:t>第二次</w:t>
            </w:r>
          </w:p>
        </w:tc>
        <w:tc>
          <w:tcPr>
            <w:tcW w:w="3451" w:type="dxa"/>
            <w:gridSpan w:val="2"/>
            <w:shd w:val="clear" w:color="auto" w:fill="auto"/>
            <w:vAlign w:val="center"/>
          </w:tcPr>
          <w:p>
            <w:pPr>
              <w:tabs>
                <w:tab w:val="left" w:pos="609"/>
                <w:tab w:val="left" w:pos="3238"/>
              </w:tabs>
              <w:spacing w:line="400" w:lineRule="exact"/>
              <w:jc w:val="center"/>
              <w:rPr>
                <w:rFonts w:hint="eastAsia" w:ascii="方正黑体_GBK" w:hAnsi="方正黑体_GBK" w:eastAsia="方正黑体_GBK" w:cs="方正黑体_GBK"/>
                <w:b/>
                <w:sz w:val="24"/>
                <w:szCs w:val="24"/>
                <w:lang w:eastAsia="zh-CN"/>
              </w:rPr>
            </w:pPr>
            <w:r>
              <w:rPr>
                <w:rFonts w:hint="eastAsia" w:ascii="方正黑体_GBK" w:hAnsi="方正黑体_GBK" w:eastAsia="方正黑体_GBK" w:cs="方正黑体_GBK"/>
                <w:b/>
                <w:sz w:val="24"/>
                <w:szCs w:val="24"/>
                <w:lang w:eastAsia="zh-CN"/>
              </w:rPr>
              <w:t>不适用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atLeast"/>
        </w:trPr>
        <w:tc>
          <w:tcPr>
            <w:tcW w:w="2512" w:type="dxa"/>
            <w:gridSpan w:val="2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方正黑体_GBK" w:hAnsi="方正黑体_GBK" w:eastAsia="方正黑体_GBK" w:cs="方正黑体_GBK"/>
                <w:b/>
                <w:sz w:val="24"/>
                <w:szCs w:val="24"/>
              </w:rPr>
            </w:pPr>
            <w:r>
              <w:rPr>
                <w:rFonts w:hint="eastAsia" w:ascii="方正黑体_GBK" w:hAnsi="方正黑体_GBK" w:eastAsia="方正黑体_GBK" w:cs="方正黑体_GBK"/>
                <w:b/>
                <w:sz w:val="24"/>
                <w:szCs w:val="24"/>
              </w:rPr>
              <w:t>配套耗材/试剂是否有对应收费项目或者单独收费</w:t>
            </w:r>
          </w:p>
        </w:tc>
        <w:tc>
          <w:tcPr>
            <w:tcW w:w="3122" w:type="dxa"/>
            <w:gridSpan w:val="3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hint="eastAsia" w:ascii="方正黑体_GBK" w:hAnsi="方正黑体_GBK" w:eastAsia="方正黑体_GBK" w:cs="方正黑体_GBK"/>
                <w:b/>
                <w:sz w:val="24"/>
                <w:szCs w:val="24"/>
                <w:lang w:eastAsia="zh-CN"/>
              </w:rPr>
            </w:pPr>
            <w:r>
              <w:rPr>
                <w:rFonts w:hint="eastAsia" w:ascii="方正黑体_GBK" w:hAnsi="方正黑体_GBK" w:eastAsia="方正黑体_GBK" w:cs="方正黑体_GBK"/>
                <w:b/>
                <w:sz w:val="24"/>
                <w:szCs w:val="24"/>
                <w:lang w:eastAsia="zh-CN"/>
              </w:rPr>
              <w:t>不适用</w:t>
            </w:r>
          </w:p>
        </w:tc>
        <w:tc>
          <w:tcPr>
            <w:tcW w:w="3083" w:type="dxa"/>
            <w:gridSpan w:val="6"/>
            <w:shd w:val="clear" w:color="auto" w:fill="auto"/>
            <w:vAlign w:val="center"/>
          </w:tcPr>
          <w:p>
            <w:pPr>
              <w:tabs>
                <w:tab w:val="left" w:pos="1224"/>
              </w:tabs>
              <w:spacing w:line="400" w:lineRule="exact"/>
              <w:jc w:val="center"/>
              <w:rPr>
                <w:rFonts w:ascii="方正黑体_GBK" w:hAnsi="方正黑体_GBK" w:eastAsia="方正黑体_GBK" w:cs="方正黑体_GBK"/>
                <w:b/>
                <w:sz w:val="24"/>
                <w:szCs w:val="24"/>
              </w:rPr>
            </w:pPr>
            <w:r>
              <w:rPr>
                <w:rFonts w:hint="eastAsia" w:ascii="方正黑体_GBK" w:hAnsi="方正黑体_GBK" w:eastAsia="方正黑体_GBK" w:cs="方正黑体_GBK"/>
                <w:b/>
                <w:sz w:val="24"/>
                <w:szCs w:val="24"/>
              </w:rPr>
              <w:t>配套耗材/试剂是否全部进医保？（若进入医保，请填写对应编码）</w:t>
            </w:r>
          </w:p>
        </w:tc>
        <w:tc>
          <w:tcPr>
            <w:tcW w:w="6463" w:type="dxa"/>
            <w:gridSpan w:val="4"/>
            <w:shd w:val="clear" w:color="auto" w:fill="auto"/>
            <w:vAlign w:val="center"/>
          </w:tcPr>
          <w:p>
            <w:pPr>
              <w:tabs>
                <w:tab w:val="left" w:pos="3238"/>
              </w:tabs>
              <w:spacing w:line="400" w:lineRule="exact"/>
              <w:ind w:firstLine="3373" w:firstLineChars="1400"/>
              <w:rPr>
                <w:rFonts w:hint="eastAsia" w:ascii="方正黑体_GBK" w:hAnsi="方正黑体_GBK" w:eastAsia="方正黑体_GBK" w:cs="方正黑体_GBK"/>
                <w:b/>
                <w:sz w:val="24"/>
                <w:szCs w:val="24"/>
                <w:lang w:eastAsia="zh-CN"/>
              </w:rPr>
            </w:pPr>
            <w:r>
              <w:rPr>
                <w:rFonts w:hint="eastAsia" w:ascii="方正黑体_GBK" w:hAnsi="方正黑体_GBK" w:eastAsia="方正黑体_GBK" w:cs="方正黑体_GBK"/>
                <w:b/>
                <w:sz w:val="24"/>
                <w:szCs w:val="24"/>
                <w:lang w:eastAsia="zh-CN"/>
              </w:rPr>
              <w:t>不适用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25" w:hRule="atLeast"/>
        </w:trPr>
        <w:tc>
          <w:tcPr>
            <w:tcW w:w="1804" w:type="dxa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hint="eastAsia" w:ascii="方正黑体_GBK" w:hAnsi="方正黑体_GBK" w:eastAsia="方正黑体_GBK" w:cs="方正黑体_GBK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b/>
                <w:sz w:val="24"/>
                <w:szCs w:val="24"/>
                <w:lang w:val="en-US" w:eastAsia="zh-CN"/>
              </w:rPr>
              <w:t>服务期使用</w:t>
            </w:r>
          </w:p>
          <w:p>
            <w:pPr>
              <w:spacing w:line="400" w:lineRule="exact"/>
              <w:jc w:val="center"/>
              <w:rPr>
                <w:rFonts w:ascii="方正黑体_GBK" w:hAnsi="方正黑体_GBK" w:eastAsia="方正黑体_GBK" w:cs="方正黑体_GBK"/>
                <w:b/>
                <w:sz w:val="24"/>
                <w:szCs w:val="24"/>
              </w:rPr>
            </w:pPr>
            <w:bookmarkStart w:id="0" w:name="_GoBack"/>
            <w:bookmarkEnd w:id="0"/>
            <w:r>
              <w:rPr>
                <w:rFonts w:hint="eastAsia" w:ascii="方正黑体_GBK" w:hAnsi="方正黑体_GBK" w:eastAsia="方正黑体_GBK" w:cs="方正黑体_GBK"/>
                <w:b/>
                <w:sz w:val="24"/>
                <w:szCs w:val="24"/>
                <w:lang w:eastAsia="zh-CN"/>
              </w:rPr>
              <w:t>系统</w:t>
            </w:r>
            <w:r>
              <w:rPr>
                <w:rFonts w:hint="eastAsia" w:ascii="方正黑体_GBK" w:hAnsi="方正黑体_GBK" w:eastAsia="方正黑体_GBK" w:cs="方正黑体_GBK"/>
                <w:b/>
                <w:sz w:val="24"/>
                <w:szCs w:val="24"/>
              </w:rPr>
              <w:t>情况</w:t>
            </w:r>
          </w:p>
        </w:tc>
        <w:tc>
          <w:tcPr>
            <w:tcW w:w="6688" w:type="dxa"/>
            <w:gridSpan w:val="9"/>
            <w:shd w:val="clear" w:color="auto" w:fill="auto"/>
          </w:tcPr>
          <w:p>
            <w:pPr>
              <w:widowControl/>
              <w:spacing w:line="400" w:lineRule="exact"/>
              <w:jc w:val="left"/>
              <w:rPr>
                <w:rFonts w:ascii="方正黑体_GBK" w:hAnsi="方正黑体_GBK" w:eastAsia="方正黑体_GBK" w:cs="方正黑体_GBK"/>
                <w:b/>
                <w:sz w:val="24"/>
                <w:szCs w:val="24"/>
              </w:rPr>
            </w:pPr>
            <w:r>
              <w:rPr>
                <w:rFonts w:hint="eastAsia" w:ascii="方正黑体_GBK" w:hAnsi="方正黑体_GBK" w:eastAsia="方正黑体_GBK" w:cs="方正黑体_GBK"/>
                <w:b/>
                <w:sz w:val="24"/>
                <w:szCs w:val="24"/>
              </w:rPr>
              <w:t>1、</w:t>
            </w:r>
            <w:r>
              <w:rPr>
                <w:rFonts w:hint="eastAsia" w:ascii="方正黑体_GBK" w:hAnsi="方正黑体_GBK" w:eastAsia="方正黑体_GBK" w:cs="方正黑体_GBK"/>
                <w:b/>
                <w:sz w:val="24"/>
                <w:szCs w:val="24"/>
                <w:lang w:eastAsia="zh-CN"/>
              </w:rPr>
              <w:t>功能</w:t>
            </w:r>
            <w:r>
              <w:rPr>
                <w:rFonts w:hint="eastAsia" w:ascii="方正黑体_GBK" w:hAnsi="方正黑体_GBK" w:eastAsia="方正黑体_GBK" w:cs="方正黑体_GBK"/>
                <w:b/>
                <w:sz w:val="24"/>
                <w:szCs w:val="24"/>
              </w:rPr>
              <w:t>：</w:t>
            </w:r>
          </w:p>
        </w:tc>
        <w:tc>
          <w:tcPr>
            <w:tcW w:w="6688" w:type="dxa"/>
            <w:gridSpan w:val="5"/>
            <w:shd w:val="clear" w:color="auto" w:fill="auto"/>
          </w:tcPr>
          <w:p>
            <w:pPr>
              <w:widowControl/>
              <w:spacing w:line="400" w:lineRule="exact"/>
              <w:jc w:val="left"/>
              <w:rPr>
                <w:rFonts w:ascii="方正黑体_GBK" w:hAnsi="方正黑体_GBK" w:eastAsia="方正黑体_GBK" w:cs="方正黑体_GBK"/>
                <w:b/>
                <w:sz w:val="24"/>
                <w:szCs w:val="24"/>
              </w:rPr>
            </w:pPr>
            <w:r>
              <w:rPr>
                <w:rFonts w:hint="eastAsia" w:ascii="方正黑体_GBK" w:hAnsi="方正黑体_GBK" w:eastAsia="方正黑体_GBK" w:cs="方正黑体_GBK"/>
                <w:b/>
                <w:sz w:val="24"/>
                <w:szCs w:val="24"/>
              </w:rPr>
              <w:t>2、</w:t>
            </w:r>
            <w:r>
              <w:rPr>
                <w:rFonts w:hint="eastAsia" w:ascii="方正黑体_GBK" w:hAnsi="方正黑体_GBK" w:eastAsia="方正黑体_GBK" w:cs="方正黑体_GBK"/>
                <w:b/>
                <w:sz w:val="24"/>
                <w:szCs w:val="24"/>
                <w:lang w:eastAsia="zh-CN"/>
              </w:rPr>
              <w:t>硬件环境</w:t>
            </w:r>
            <w:r>
              <w:rPr>
                <w:rFonts w:hint="eastAsia" w:ascii="方正黑体_GBK" w:hAnsi="方正黑体_GBK" w:eastAsia="方正黑体_GBK" w:cs="方正黑体_GBK"/>
                <w:b/>
                <w:sz w:val="24"/>
                <w:szCs w:val="24"/>
              </w:rPr>
              <w:t>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89" w:hRule="atLeast"/>
        </w:trPr>
        <w:tc>
          <w:tcPr>
            <w:tcW w:w="15180" w:type="dxa"/>
            <w:gridSpan w:val="15"/>
            <w:shd w:val="clear" w:color="auto" w:fill="auto"/>
          </w:tcPr>
          <w:p>
            <w:pPr>
              <w:spacing w:line="400" w:lineRule="exact"/>
              <w:rPr>
                <w:rFonts w:ascii="方正黑体_GBK" w:hAnsi="方正黑体_GBK" w:eastAsia="方正黑体_GBK" w:cs="方正黑体_GBK"/>
                <w:b/>
                <w:sz w:val="24"/>
                <w:szCs w:val="24"/>
              </w:rPr>
            </w:pPr>
            <w:r>
              <w:rPr>
                <w:rFonts w:hint="eastAsia" w:ascii="方正黑体_GBK" w:hAnsi="方正黑体_GBK" w:eastAsia="方正黑体_GBK" w:cs="方正黑体_GBK"/>
                <w:b/>
                <w:sz w:val="24"/>
                <w:szCs w:val="24"/>
              </w:rPr>
              <w:t xml:space="preserve">服务承诺：   质保:                   </w:t>
            </w:r>
            <w:r>
              <w:rPr>
                <w:rFonts w:hint="eastAsia" w:ascii="方正黑体_GBK" w:hAnsi="方正黑体_GBK" w:eastAsia="方正黑体_GBK" w:cs="方正黑体_GBK"/>
                <w:b/>
                <w:sz w:val="24"/>
                <w:szCs w:val="24"/>
                <w:lang w:eastAsia="zh-CN"/>
              </w:rPr>
              <w:t>维修</w:t>
            </w:r>
            <w:r>
              <w:rPr>
                <w:rFonts w:hint="eastAsia" w:ascii="方正黑体_GBK" w:hAnsi="方正黑体_GBK" w:eastAsia="方正黑体_GBK" w:cs="方正黑体_GBK"/>
                <w:b/>
                <w:sz w:val="24"/>
                <w:szCs w:val="24"/>
              </w:rPr>
              <w:t>响应时间：</w:t>
            </w:r>
          </w:p>
          <w:p>
            <w:pPr>
              <w:spacing w:line="400" w:lineRule="exact"/>
              <w:rPr>
                <w:rFonts w:ascii="方正黑体_GBK" w:hAnsi="方正黑体_GBK" w:eastAsia="方正黑体_GBK" w:cs="方正黑体_GBK"/>
                <w:b/>
                <w:sz w:val="24"/>
                <w:szCs w:val="24"/>
              </w:rPr>
            </w:pPr>
            <w:r>
              <w:rPr>
                <w:rFonts w:ascii="方正黑体_GBK" w:hAnsi="方正黑体_GBK" w:eastAsia="方正黑体_GBK" w:cs="方正黑体_GBK"/>
                <w:sz w:val="24"/>
                <w:szCs w:val="24"/>
              </w:rPr>
              <w:pict>
                <v:roundrect id="自选图形 3" o:spid="_x0000_s1026" o:spt="2" style="position:absolute;left:0pt;margin-left:354.65pt;margin-top:5.9pt;height:18pt;width:19.3pt;z-index:251660288;mso-width-relative:page;mso-height-relative:page;" coordsize="21600,21600" arcsize="0.166666666666667" o:gfxdata="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">
                  <v:path/>
                  <v:fill focussize="0,0"/>
                  <v:stroke/>
                  <v:imagedata o:title=""/>
                  <o:lock v:ext="edit"/>
                </v:roundrect>
              </w:pict>
            </w:r>
            <w:r>
              <w:rPr>
                <w:rFonts w:ascii="方正黑体_GBK" w:hAnsi="方正黑体_GBK" w:eastAsia="方正黑体_GBK" w:cs="方正黑体_GBK"/>
                <w:sz w:val="24"/>
                <w:szCs w:val="24"/>
              </w:rPr>
              <w:pict>
                <v:roundrect id="自选图形 2" o:spid="_x0000_s1027" o:spt="2" style="position:absolute;left:0pt;margin-left:303.95pt;margin-top:6.55pt;height:18pt;width:19.3pt;z-index:251659264;mso-width-relative:page;mso-height-relative:page;" coordsize="21600,21600" arcsize="0.166666666666667" o:gfxdata="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">
                  <v:path/>
                  <v:fill focussize="0,0"/>
                  <v:stroke/>
                  <v:imagedata o:title=""/>
                  <o:lock v:ext="edit"/>
                </v:roundrect>
              </w:pict>
            </w:r>
            <w:r>
              <w:rPr>
                <w:rFonts w:hint="eastAsia" w:ascii="方正黑体_GBK" w:hAnsi="方正黑体_GBK" w:eastAsia="方正黑体_GBK" w:cs="方正黑体_GBK"/>
                <w:b/>
                <w:sz w:val="24"/>
                <w:szCs w:val="24"/>
              </w:rPr>
              <w:t xml:space="preserve">供货期：                 是否提供备用机：  是      否           有（      ）名常驻昆明 厂家工程师   </w:t>
            </w:r>
          </w:p>
          <w:p>
            <w:pPr>
              <w:spacing w:line="400" w:lineRule="exact"/>
              <w:rPr>
                <w:rFonts w:ascii="方正黑体_GBK" w:hAnsi="方正黑体_GBK" w:eastAsia="方正黑体_GBK" w:cs="方正黑体_GBK"/>
                <w:b/>
                <w:sz w:val="24"/>
                <w:szCs w:val="24"/>
              </w:rPr>
            </w:pPr>
            <w:r>
              <w:rPr>
                <w:rFonts w:hint="eastAsia" w:ascii="方正黑体_GBK" w:hAnsi="方正黑体_GBK" w:eastAsia="方正黑体_GBK" w:cs="方正黑体_GBK"/>
                <w:b/>
                <w:sz w:val="24"/>
                <w:szCs w:val="24"/>
              </w:rPr>
              <w:t>可提供的其他免费服务: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0" w:hRule="atLeast"/>
        </w:trPr>
        <w:tc>
          <w:tcPr>
            <w:tcW w:w="2802" w:type="dxa"/>
            <w:gridSpan w:val="3"/>
            <w:shd w:val="clear" w:color="auto" w:fill="auto"/>
          </w:tcPr>
          <w:p>
            <w:pPr>
              <w:spacing w:line="400" w:lineRule="exact"/>
              <w:jc w:val="center"/>
              <w:rPr>
                <w:rFonts w:ascii="方正黑体_GBK" w:hAnsi="方正黑体_GBK" w:eastAsia="方正黑体_GBK" w:cs="方正黑体_GBK"/>
                <w:b/>
                <w:sz w:val="24"/>
                <w:szCs w:val="24"/>
              </w:rPr>
            </w:pPr>
            <w:r>
              <w:rPr>
                <w:rFonts w:hint="eastAsia" w:ascii="方正黑体_GBK" w:hAnsi="方正黑体_GBK" w:eastAsia="方正黑体_GBK" w:cs="方正黑体_GBK"/>
                <w:b/>
                <w:sz w:val="24"/>
                <w:szCs w:val="24"/>
                <w:lang w:eastAsia="zh-CN"/>
              </w:rPr>
              <w:t>相同系统</w:t>
            </w:r>
            <w:r>
              <w:rPr>
                <w:rFonts w:hint="eastAsia" w:ascii="方正黑体_GBK" w:hAnsi="方正黑体_GBK" w:eastAsia="方正黑体_GBK" w:cs="方正黑体_GBK"/>
                <w:b/>
                <w:sz w:val="24"/>
                <w:szCs w:val="24"/>
              </w:rPr>
              <w:t>国内/省内</w:t>
            </w:r>
          </w:p>
          <w:p>
            <w:pPr>
              <w:spacing w:line="400" w:lineRule="exact"/>
              <w:jc w:val="center"/>
              <w:rPr>
                <w:rFonts w:ascii="方正黑体_GBK" w:hAnsi="方正黑体_GBK" w:eastAsia="方正黑体_GBK" w:cs="方正黑体_GBK"/>
                <w:sz w:val="24"/>
                <w:szCs w:val="24"/>
              </w:rPr>
            </w:pPr>
            <w:r>
              <w:rPr>
                <w:rFonts w:hint="eastAsia" w:ascii="方正黑体_GBK" w:hAnsi="方正黑体_GBK" w:eastAsia="方正黑体_GBK" w:cs="方正黑体_GBK"/>
                <w:b/>
                <w:sz w:val="24"/>
                <w:szCs w:val="24"/>
              </w:rPr>
              <w:t>三甲医院</w:t>
            </w:r>
            <w:r>
              <w:rPr>
                <w:rFonts w:hint="eastAsia" w:ascii="方正黑体_GBK" w:hAnsi="方正黑体_GBK" w:eastAsia="方正黑体_GBK" w:cs="方正黑体_GBK"/>
                <w:b/>
                <w:sz w:val="24"/>
                <w:szCs w:val="24"/>
                <w:lang w:eastAsia="zh-CN"/>
              </w:rPr>
              <w:t>使用</w:t>
            </w:r>
            <w:r>
              <w:rPr>
                <w:rFonts w:hint="eastAsia" w:ascii="方正黑体_GBK" w:hAnsi="方正黑体_GBK" w:eastAsia="方正黑体_GBK" w:cs="方正黑体_GBK"/>
                <w:b/>
                <w:sz w:val="24"/>
                <w:szCs w:val="24"/>
              </w:rPr>
              <w:t>情况</w:t>
            </w:r>
          </w:p>
        </w:tc>
        <w:tc>
          <w:tcPr>
            <w:tcW w:w="12378" w:type="dxa"/>
            <w:gridSpan w:val="12"/>
            <w:shd w:val="clear" w:color="auto" w:fill="auto"/>
          </w:tcPr>
          <w:p>
            <w:pPr>
              <w:spacing w:line="400" w:lineRule="exact"/>
              <w:rPr>
                <w:rFonts w:ascii="方正黑体_GBK" w:hAnsi="方正黑体_GBK" w:eastAsia="方正黑体_GBK" w:cs="方正黑体_GBK"/>
                <w:b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8" w:hRule="atLeast"/>
        </w:trPr>
        <w:tc>
          <w:tcPr>
            <w:tcW w:w="15180" w:type="dxa"/>
            <w:gridSpan w:val="15"/>
            <w:shd w:val="clear" w:color="auto" w:fill="auto"/>
          </w:tcPr>
          <w:p>
            <w:pPr>
              <w:spacing w:line="400" w:lineRule="exact"/>
              <w:rPr>
                <w:rFonts w:ascii="方正黑体_GBK" w:hAnsi="方正黑体_GBK" w:eastAsia="方正黑体_GBK" w:cs="方正黑体_GBK"/>
                <w:b/>
                <w:sz w:val="24"/>
                <w:szCs w:val="24"/>
              </w:rPr>
            </w:pPr>
            <w:r>
              <w:rPr>
                <w:rFonts w:hint="eastAsia" w:ascii="方正黑体_GBK" w:hAnsi="方正黑体_GBK" w:eastAsia="方正黑体_GBK" w:cs="方正黑体_GBK"/>
                <w:b/>
                <w:sz w:val="24"/>
                <w:szCs w:val="24"/>
              </w:rPr>
              <w:t>第二次服务承诺、质保、</w:t>
            </w:r>
            <w:r>
              <w:rPr>
                <w:rFonts w:hint="eastAsia" w:ascii="方正黑体_GBK" w:hAnsi="方正黑体_GBK" w:eastAsia="方正黑体_GBK" w:cs="方正黑体_GBK"/>
                <w:b/>
                <w:sz w:val="24"/>
                <w:szCs w:val="24"/>
                <w:lang w:eastAsia="zh-CN"/>
              </w:rPr>
              <w:t>运维</w:t>
            </w:r>
            <w:r>
              <w:rPr>
                <w:rFonts w:hint="eastAsia" w:ascii="方正黑体_GBK" w:hAnsi="方正黑体_GBK" w:eastAsia="方正黑体_GBK" w:cs="方正黑体_GBK"/>
                <w:b/>
                <w:sz w:val="24"/>
                <w:szCs w:val="24"/>
              </w:rPr>
              <w:t>响应时间及其他情况补充说明：</w:t>
            </w:r>
          </w:p>
          <w:p>
            <w:pPr>
              <w:wordWrap w:val="0"/>
              <w:spacing w:line="400" w:lineRule="exact"/>
              <w:jc w:val="right"/>
              <w:rPr>
                <w:rFonts w:ascii="方正黑体_GBK" w:hAnsi="方正黑体_GBK" w:eastAsia="方正黑体_GBK" w:cs="方正黑体_GBK"/>
                <w:b/>
                <w:sz w:val="24"/>
                <w:szCs w:val="24"/>
              </w:rPr>
            </w:pPr>
            <w:r>
              <w:rPr>
                <w:rFonts w:hint="eastAsia" w:ascii="方正黑体_GBK" w:hAnsi="方正黑体_GBK" w:eastAsia="方正黑体_GBK" w:cs="方正黑体_GBK"/>
                <w:b/>
                <w:szCs w:val="21"/>
              </w:rPr>
              <w:t xml:space="preserve">签名/盖章：        </w:t>
            </w:r>
          </w:p>
        </w:tc>
      </w:tr>
    </w:tbl>
    <w:p>
      <w:pPr>
        <w:ind w:right="420"/>
        <w:rPr>
          <w:b/>
          <w:szCs w:val="21"/>
        </w:rPr>
      </w:pPr>
      <w:r>
        <w:rPr>
          <w:rFonts w:hint="eastAsia"/>
          <w:b/>
          <w:szCs w:val="21"/>
        </w:rPr>
        <w:t>注：严禁修改表格，除</w:t>
      </w:r>
      <w:r>
        <w:rPr>
          <w:b/>
          <w:szCs w:val="21"/>
        </w:rPr>
        <w:t>第二次报价及</w:t>
      </w:r>
      <w:r>
        <w:rPr>
          <w:rFonts w:hint="eastAsia"/>
          <w:b/>
          <w:szCs w:val="21"/>
        </w:rPr>
        <w:t>第二次服务</w:t>
      </w:r>
      <w:r>
        <w:rPr>
          <w:b/>
          <w:szCs w:val="21"/>
        </w:rPr>
        <w:t>承诺、质保、</w:t>
      </w:r>
      <w:r>
        <w:rPr>
          <w:rFonts w:hint="eastAsia"/>
          <w:b/>
          <w:szCs w:val="21"/>
        </w:rPr>
        <w:t>维修</w:t>
      </w:r>
      <w:r>
        <w:rPr>
          <w:b/>
          <w:szCs w:val="21"/>
        </w:rPr>
        <w:t>响应时间</w:t>
      </w:r>
      <w:r>
        <w:rPr>
          <w:rFonts w:hint="eastAsia"/>
          <w:b/>
          <w:szCs w:val="21"/>
        </w:rPr>
        <w:t>及</w:t>
      </w:r>
      <w:r>
        <w:rPr>
          <w:b/>
          <w:szCs w:val="21"/>
        </w:rPr>
        <w:t>其他情况</w:t>
      </w:r>
      <w:r>
        <w:rPr>
          <w:rFonts w:hint="eastAsia"/>
          <w:b/>
          <w:szCs w:val="21"/>
        </w:rPr>
        <w:t>补充</w:t>
      </w:r>
      <w:r>
        <w:rPr>
          <w:b/>
          <w:szCs w:val="21"/>
        </w:rPr>
        <w:t>说明外</w:t>
      </w:r>
      <w:r>
        <w:rPr>
          <w:rFonts w:hint="eastAsia"/>
          <w:b/>
          <w:szCs w:val="21"/>
        </w:rPr>
        <w:t>请按要求逐项填写。</w:t>
      </w:r>
    </w:p>
    <w:p>
      <w:pPr>
        <w:ind w:right="420"/>
        <w:rPr>
          <w:b/>
          <w:szCs w:val="21"/>
        </w:rPr>
      </w:pPr>
    </w:p>
    <w:sectPr>
      <w:pgSz w:w="16838" w:h="11906" w:orient="landscape"/>
      <w:pgMar w:top="397" w:right="1134" w:bottom="420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altName w:val="微软雅黑"/>
    <w:panose1 w:val="00000000000000000000"/>
    <w:charset w:val="86"/>
    <w:family w:val="auto"/>
    <w:pitch w:val="default"/>
    <w:sig w:usb0="00000000" w:usb1="00000000" w:usb2="00082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  <customShpInfo spid="_x0000_s1027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