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多管漩涡振荡器</w:t>
      </w:r>
      <w:r>
        <w:rPr>
          <w:rFonts w:hint="eastAsia"/>
          <w:b/>
          <w:bCs/>
          <w:sz w:val="36"/>
          <w:szCs w:val="36"/>
          <w:lang w:val="en-US" w:eastAsia="zh-CN"/>
        </w:rPr>
        <w:t>详细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参数要求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名称：多管漩涡振荡器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参数要求：震荡频率能达到2500rpm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其他：上下可以用海绵固定，参考外形如图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756150" cy="3875405"/>
            <wp:effectExtent l="0" t="0" r="6350" b="10795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6150" cy="387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35D4A86"/>
    <w:rsid w:val="6C4C7C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